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4" w:rsidRPr="001947A4" w:rsidRDefault="000F4A3C" w:rsidP="001947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947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К ОФОРМЛЕНИЮ СТАТ</w:t>
      </w:r>
      <w:r w:rsidR="00424D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ЬИ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1947A4" w:rsidRPr="00BE37B1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Статья должна содержать следующие обязательные элементы: 1) название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на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русском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английском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языках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; 2) сведения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авторе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(авторах)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на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русском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английском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языках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Ф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О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полностью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ученая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степень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звание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официальное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наименование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места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работы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должность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адрес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электронн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ой почты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); 3) аннотацию (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не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более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15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строк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список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ключевых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слов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на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русском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английском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языках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;</w:t>
      </w:r>
      <w:proofErr w:type="gramEnd"/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4) список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литературы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в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алфавитном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порядке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сначала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печатные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работы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на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русском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после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них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на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иностранных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языках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затем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—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интернет</w:t>
      </w:r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Pr="0060230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источники</w:t>
      </w:r>
      <w:proofErr w:type="gramEnd"/>
      <w:r w:rsidRPr="006023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CC1DE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r w:rsidRPr="0057406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См. пример оформления статьи ниже</w:t>
      </w:r>
      <w:r w:rsidRPr="00CC1DE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1947A4" w:rsidRPr="004F7B21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Объем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</w:t>
      </w:r>
      <w:r w:rsidRPr="00C4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8 </w:t>
      </w:r>
      <w:r w:rsidRPr="00C4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формата 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аспирантских исследований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41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</w:t>
      </w:r>
      <w:r w:rsidRPr="00C4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пронумерованы.</w:t>
      </w:r>
    </w:p>
    <w:p w:rsidR="0058447A" w:rsidRDefault="0058447A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bookmarkStart w:id="0" w:name="oform"/>
      <w:bookmarkEnd w:id="0"/>
    </w:p>
    <w:p w:rsidR="0058447A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(1) 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Статья предоставляется в виде текстового документа 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Word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doc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spellStart"/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docx</w:t>
      </w:r>
      <w:proofErr w:type="spellEnd"/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) со следующими параметрами: шрифт 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Times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New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Roman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интервал полуторный, размер шрифта — 14</w:t>
      </w:r>
      <w:r w:rsidRPr="0026142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(в таблицах, схемах, рисунках — 13)</w:t>
      </w:r>
      <w:r w:rsidRPr="00C41F0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Верхнее поле — 3 см, нижнее — 2, левое — 3, правое — 2. Отступ первой строки абзаца — 1,25 см.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Выравнивание абзаца по ширине (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Ctrl </w:t>
      </w:r>
      <w:r w:rsidRPr="0026142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+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 J</w:t>
      </w:r>
      <w:r w:rsidRPr="0026142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1947A4" w:rsidRDefault="00EB42D5" w:rsidP="007934F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Отступ выставляется исключительно с помощью настроек (меню </w:t>
      </w:r>
      <w:r w:rsidR="00C609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диалогового окна «Абзац» или на горизонтальной линейке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="00C609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Нельзя для этого </w:t>
      </w:r>
      <w:r w:rsidR="001947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использовать клавишу «</w:t>
      </w:r>
      <w:r w:rsidR="001947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Tab</w:t>
      </w:r>
      <w:r w:rsidR="001947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C609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или клавишу «Пробел». НЕ СЛЕДУЕТ</w:t>
      </w:r>
      <w:r w:rsidR="001947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ставить более одного пробела</w:t>
      </w:r>
      <w:r w:rsidR="00C609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между словами</w:t>
      </w:r>
      <w:r w:rsidR="001947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устанавливать интервал между абзацами, использовать уплотненный или разреженный шрифт, ставить разрыв строки (могут </w:t>
      </w:r>
      <w:r w:rsidR="0058447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попасть в статью </w:t>
      </w:r>
      <w:r w:rsidR="001947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при копировании текста из </w:t>
      </w:r>
      <w:proofErr w:type="gramStart"/>
      <w:r w:rsidR="001947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интернет-источников</w:t>
      </w:r>
      <w:proofErr w:type="gramEnd"/>
      <w:r w:rsidR="001947A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).</w:t>
      </w:r>
    </w:p>
    <w:p w:rsidR="00C60939" w:rsidRPr="0026142F" w:rsidRDefault="00C60939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 заимствовании текстов на интернет-сайтах следует проверять скопированные фрагменты на наличие лишних знаков форматирования: неразрывные пробелы</w:t>
      </w:r>
      <w:r w:rsidR="007934F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разрывы строки (выделив фрагмент, активировать кнопку «Отобразить все знаки»).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6A964" wp14:editId="591D517F">
                <wp:simplePos x="0" y="0"/>
                <wp:positionH relativeFrom="column">
                  <wp:posOffset>-19087</wp:posOffset>
                </wp:positionH>
                <wp:positionV relativeFrom="paragraph">
                  <wp:posOffset>488039</wp:posOffset>
                </wp:positionV>
                <wp:extent cx="6003985" cy="0"/>
                <wp:effectExtent l="0" t="0" r="158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8.45pt" to="471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 </w:t>
      </w:r>
      <w:r w:rsidRPr="004C1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графики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 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пронумерованы и озаглавлены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подрисуночная подпись выровнена по центру</w:t>
      </w:r>
      <w:r w:rsidRPr="004F7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7A4" w:rsidRPr="009E1907" w:rsidRDefault="001947A4" w:rsidP="001947A4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C4BC1" wp14:editId="3C83040E">
                <wp:simplePos x="0" y="0"/>
                <wp:positionH relativeFrom="column">
                  <wp:posOffset>-15875</wp:posOffset>
                </wp:positionH>
                <wp:positionV relativeFrom="paragraph">
                  <wp:posOffset>215001</wp:posOffset>
                </wp:positionV>
                <wp:extent cx="6003925" cy="0"/>
                <wp:effectExtent l="0" t="0" r="158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6.95pt" to="471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" strokecolor="#4579b8 [3044]"/>
            </w:pict>
          </mc:Fallback>
        </mc:AlternateContent>
      </w:r>
      <w:r w:rsidRPr="009E1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Диагностируемые психические показатели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Любые иллюстративные материалы, </w:t>
      </w:r>
      <w:r w:rsidRPr="00521E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не созданы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программах пакета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79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предоставлять в виде отдельных файлов.</w:t>
      </w:r>
      <w:r w:rsidRPr="00B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разрешение </w:t>
      </w:r>
      <w:r w:rsidR="0079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150 точек на дюйм. 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F57DE" wp14:editId="5E1A9DC3">
                <wp:simplePos x="0" y="0"/>
                <wp:positionH relativeFrom="column">
                  <wp:posOffset>-90805</wp:posOffset>
                </wp:positionH>
                <wp:positionV relativeFrom="paragraph">
                  <wp:posOffset>215529</wp:posOffset>
                </wp:positionV>
                <wp:extent cx="6003925" cy="0"/>
                <wp:effectExtent l="0" t="0" r="158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6.95pt" to="465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6J5QEAAOUDAAAOAAAAZHJzL2Uyb0RvYy54bWysU82O0zAQviPxDpbvNGnRri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(4) Если рисунок заимствован, необходимо указать источник.</w:t>
      </w:r>
    </w:p>
    <w:p w:rsidR="0058447A" w:rsidRPr="009E1907" w:rsidRDefault="0058447A" w:rsidP="0058447A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Рис.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Диагностируемые психические показатели</w:t>
      </w:r>
      <w:r w:rsidRPr="009E19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</w:p>
    <w:p w:rsidR="001947A4" w:rsidRPr="009E1907" w:rsidRDefault="001947A4" w:rsidP="001947A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331EF" wp14:editId="673F6D79">
                <wp:simplePos x="0" y="0"/>
                <wp:positionH relativeFrom="column">
                  <wp:posOffset>-91440</wp:posOffset>
                </wp:positionH>
                <wp:positionV relativeFrom="paragraph">
                  <wp:posOffset>202565</wp:posOffset>
                </wp:positionV>
                <wp:extent cx="6003925" cy="0"/>
                <wp:effectExtent l="0" t="0" r="158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5.95pt" to="465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" strokecolor="#4579b8 [3044]"/>
            </w:pict>
          </mc:Fallback>
        </mc:AlternateContent>
      </w:r>
      <w:r w:rsidRPr="009E19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4C19E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C19E6">
        <w:rPr>
          <w:rFonts w:ascii="Times New Roman" w:eastAsia="Times New Roman" w:hAnsi="Times New Roman" w:cs="Times New Roman"/>
          <w:lang w:eastAsia="ru-RU"/>
        </w:rPr>
        <w:t>Источник: [4].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Рисунки и любые другие иллюстративные материалы, подготовленные автором, не требуют такого указания. </w:t>
      </w:r>
    </w:p>
    <w:p w:rsidR="005D7659" w:rsidRDefault="005D7659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 печатном варианте журнала все рисунки — черно-белые</w:t>
      </w:r>
      <w:r w:rsidR="009F5F6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это следует учитывать при подборе иллюстративных материалов (слабоконтрастные цветные элементы на рисунке при печати становятся одинакового серого оттенка). </w:t>
      </w:r>
    </w:p>
    <w:p w:rsidR="001947A4" w:rsidRPr="0092384D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(5) Включение подрисуночных подписей, комментариев, ссылок и т.д. непосредственно в рисунок не допускается. Все буквенные элементы, которые входят в рисунок, должны быть текстовыми (набранными в программе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Word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одним шрифтом одного размера</w:t>
      </w:r>
      <w:r w:rsidRPr="0092384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а не графическими, чтобы их можно было исправлять. Нумерация позиций в рисунке должна вестись по часовой стрелке.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79806" wp14:editId="466FC238">
                <wp:simplePos x="0" y="0"/>
                <wp:positionH relativeFrom="column">
                  <wp:posOffset>-16510</wp:posOffset>
                </wp:positionH>
                <wp:positionV relativeFrom="paragraph">
                  <wp:posOffset>508000</wp:posOffset>
                </wp:positionV>
                <wp:extent cx="6003925" cy="0"/>
                <wp:effectExtent l="0" t="0" r="158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40pt" to="471.4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(6) </w:t>
      </w:r>
      <w:r w:rsidRPr="004C19E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Таблицы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 виде рисунков не принимаются. Они должны быть подготовлены в программе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Word</w:t>
      </w:r>
      <w:r w:rsidRPr="004C19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Exel</w:t>
      </w:r>
      <w:proofErr w:type="spellEnd"/>
      <w:r w:rsidRPr="004C19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Номер и название таблицы размещаются над ней.</w:t>
      </w:r>
    </w:p>
    <w:p w:rsidR="001947A4" w:rsidRDefault="001947A4" w:rsidP="0058447A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C19E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Образец</w:t>
      </w:r>
    </w:p>
    <w:p w:rsidR="0058447A" w:rsidRPr="004C19E6" w:rsidRDefault="0058447A" w:rsidP="0058447A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947A4" w:rsidRPr="004C19E6" w:rsidRDefault="001947A4" w:rsidP="001947A4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4C19E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Таблица 3</w:t>
      </w:r>
    </w:p>
    <w:p w:rsidR="001947A4" w:rsidRPr="004C19E6" w:rsidRDefault="001947A4" w:rsidP="001947A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AC658" wp14:editId="2917FC4E">
                <wp:simplePos x="0" y="0"/>
                <wp:positionH relativeFrom="column">
                  <wp:posOffset>-16510</wp:posOffset>
                </wp:positionH>
                <wp:positionV relativeFrom="paragraph">
                  <wp:posOffset>241300</wp:posOffset>
                </wp:positionV>
                <wp:extent cx="6003925" cy="0"/>
                <wp:effectExtent l="0" t="0" r="158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9pt" to="471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" strokecolor="#4579b8 [3044]"/>
            </w:pict>
          </mc:Fallback>
        </mc:AlternateContent>
      </w:r>
      <w:r w:rsidRPr="004C19E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Основные группы вкладчиков и их требования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(7) Те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кст в стр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оках таблицы должен быть выровнен по горизонтали. В конце предложения, помещенного в ячейку таблицы, точка не ставится. Если в ячейке таблицы несколько предложений, то между ними точка ставится, а после последнего — нет. После чисел, обозначающих номер строки в таблице, точка не ставится.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(8) В </w:t>
      </w:r>
      <w:r w:rsidRPr="00521E2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тексте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ссылки на рисунки и таблицы должны иметь вид: «рис. 7.3», «табл. 2.1». При этом в начале предложения дается развернутое написание: «На рисунке 3.3…».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(9) Сокращения «т.д.», «т.п.», «т.е.» пишутся без пробелов. Прочие сокращения: «т.к.»,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т.о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.», «т.н.» и более экзотические — следует раскрывать. Предложение не должно начинаться с сокращенного слова. 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(10) </w:t>
      </w:r>
      <w:r w:rsidRPr="0052675F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675F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упоминании</w:t>
      </w:r>
      <w:r w:rsidRPr="0052675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675F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имен</w:t>
      </w:r>
      <w:r w:rsidRPr="0052675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675F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сначала</w:t>
      </w:r>
      <w:r w:rsidRPr="0052675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675F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пишутся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675F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инициалы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(без пробела)</w:t>
      </w:r>
      <w:r w:rsidRPr="0052675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52675F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затем</w:t>
      </w:r>
      <w:r w:rsidRPr="0052675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675F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фамилия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Иностранные имена необходимо транскрибировать.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(11) Ссылки на источники </w:t>
      </w:r>
      <w:r w:rsidRPr="001364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из списка литературы даются в виде: [3, с. 15], [6, с. 22; 11, с. 80]. Если текст цитируется не по первоисточнику, а по другому документу, то в отсылке приводят слова «Цит. </w:t>
      </w:r>
      <w:proofErr w:type="gramStart"/>
      <w:r w:rsidRPr="001364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364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 », например: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64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[Цит. по: 132, с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14].</w:t>
      </w:r>
    </w:p>
    <w:p w:rsidR="0058447A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(12) Обращение «вы» пишется со строчной буквы. </w:t>
      </w:r>
    </w:p>
    <w:p w:rsidR="001947A4" w:rsidRPr="003078B3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Номер обозначается символом №, не буквой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N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1947A4" w:rsidRPr="00E50C95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70A1D" wp14:editId="128BC2D8">
                <wp:simplePos x="0" y="0"/>
                <wp:positionH relativeFrom="column">
                  <wp:posOffset>-7620</wp:posOffset>
                </wp:positionH>
                <wp:positionV relativeFrom="paragraph">
                  <wp:posOffset>1794510</wp:posOffset>
                </wp:positionV>
                <wp:extent cx="6003925" cy="0"/>
                <wp:effectExtent l="0" t="0" r="158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41.3pt" to="472.1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" strokecolor="#4579b8 [3044]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(13) Для обозначения пространственных, количественных,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временны́х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пределов используется короткое тире (</w:t>
      </w:r>
      <w:proofErr w:type="spellStart"/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Alt</w:t>
      </w:r>
      <w:proofErr w:type="spellEnd"/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+ 0150)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«Москва – Хабаровск»; «</w:t>
      </w:r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XIX–XX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вв.»; «10–12 листов»; «десять – двенадцать листов» (</w:t>
      </w:r>
      <w:r w:rsidRPr="00183A1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между</w:t>
      </w:r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3A1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числами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3A1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без</w:t>
      </w:r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3A1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пробелов</w:t>
      </w:r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183A1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между</w:t>
      </w:r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3A1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словами</w:t>
      </w:r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3A1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—</w:t>
      </w:r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3A1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с</w:t>
      </w:r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3A1A">
        <w:rPr>
          <w:rFonts w:ascii="Times New Roman" w:eastAsia="Times New Roman" w:hAnsi="Times New Roman" w:cs="Times New Roman" w:hint="eastAsia"/>
          <w:iCs/>
          <w:sz w:val="24"/>
          <w:szCs w:val="24"/>
          <w:bdr w:val="none" w:sz="0" w:space="0" w:color="auto" w:frame="1"/>
          <w:lang w:eastAsia="ru-RU"/>
        </w:rPr>
        <w:t>пробелами</w:t>
      </w:r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Знак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» используется только в качестве дефиса. </w:t>
      </w:r>
      <w:r w:rsidRPr="00E50C9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Если между двумя числительными можно поставить союз «или», то они соединяются дефисом: «…уехал на 2-3 дня».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Во всех прочих случаях в качестве тире используется знак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«—» 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длинное тире, </w:t>
      </w:r>
      <w:proofErr w:type="spellStart"/>
      <w:r w:rsidRPr="00E50C9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Alt</w:t>
      </w:r>
      <w:proofErr w:type="spellEnd"/>
      <w:r w:rsidRPr="00183A1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+ 0151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), в том числе при оформлении списков. </w:t>
      </w:r>
    </w:p>
    <w:p w:rsidR="001947A4" w:rsidRPr="00894102" w:rsidRDefault="001947A4" w:rsidP="001947A4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Сокращения, которые пишутся без точек: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млрд;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(час);</w:t>
      </w:r>
      <w:r w:rsidRPr="005175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(секунда);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кг, км и прочие системные единицы;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E96D0" wp14:editId="28AC61D6">
                <wp:simplePos x="0" y="0"/>
                <wp:positionH relativeFrom="column">
                  <wp:posOffset>61595</wp:posOffset>
                </wp:positionH>
                <wp:positionV relativeFrom="paragraph">
                  <wp:posOffset>197485</wp:posOffset>
                </wp:positionV>
                <wp:extent cx="6003925" cy="0"/>
                <wp:effectExtent l="0" t="0" r="158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5.55pt" to="477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— км/ч, км/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/мин,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/кг.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21206" wp14:editId="33EA74BB">
                <wp:simplePos x="0" y="0"/>
                <wp:positionH relativeFrom="column">
                  <wp:posOffset>61595</wp:posOffset>
                </wp:positionH>
                <wp:positionV relativeFrom="paragraph">
                  <wp:posOffset>762635</wp:posOffset>
                </wp:positionV>
                <wp:extent cx="6003925" cy="0"/>
                <wp:effectExtent l="0" t="0" r="158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60.05pt" to="477.6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wa5gEAAOcDAAAOAAAAZHJzL2Uyb0RvYy54bWysU82O0zAQviPxDpbvNGlXrC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(14) При оформлении нумерованных списков следует помнить, что если предложение заканчивается точкой, за ним следует слово с прописной (заглавной) буквы, если двоеточием — то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строчной.</w:t>
      </w:r>
    </w:p>
    <w:p w:rsidR="001947A4" w:rsidRPr="00AB1C43" w:rsidRDefault="001947A4" w:rsidP="001947A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Примеры</w:t>
      </w:r>
    </w:p>
    <w:tbl>
      <w:tblPr>
        <w:tblW w:w="0" w:type="auto"/>
        <w:tblInd w:w="132" w:type="dxa"/>
        <w:tblLook w:val="0000" w:firstRow="0" w:lastRow="0" w:firstColumn="0" w:lastColumn="0" w:noHBand="0" w:noVBand="0"/>
      </w:tblPr>
      <w:tblGrid>
        <w:gridCol w:w="4605"/>
        <w:gridCol w:w="4606"/>
      </w:tblGrid>
      <w:tr w:rsidR="001947A4" w:rsidTr="00C80808">
        <w:trPr>
          <w:trHeight w:val="1766"/>
        </w:trPr>
        <w:tc>
          <w:tcPr>
            <w:tcW w:w="4605" w:type="dxa"/>
          </w:tcPr>
          <w:p w:rsidR="001947A4" w:rsidRDefault="001947A4" w:rsidP="00C80808">
            <w:pPr>
              <w:shd w:val="clear" w:color="auto" w:fill="FFFFFF"/>
              <w:spacing w:after="0" w:line="360" w:lineRule="auto"/>
              <w:ind w:left="-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Ниже приведены типы продукции.</w:t>
            </w:r>
          </w:p>
          <w:p w:rsidR="001947A4" w:rsidRDefault="001947A4" w:rsidP="00C80808">
            <w:pPr>
              <w:shd w:val="clear" w:color="auto" w:fill="FFFFFF"/>
              <w:spacing w:after="0" w:line="360" w:lineRule="auto"/>
              <w:ind w:left="-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1. Масло подсолнечное.</w:t>
            </w:r>
          </w:p>
          <w:p w:rsidR="001947A4" w:rsidRDefault="001947A4" w:rsidP="00C80808">
            <w:pPr>
              <w:shd w:val="clear" w:color="auto" w:fill="FFFFFF"/>
              <w:spacing w:after="0" w:line="360" w:lineRule="auto"/>
              <w:ind w:left="-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2. Масло сливочное.</w:t>
            </w:r>
          </w:p>
          <w:p w:rsidR="001947A4" w:rsidRDefault="001947A4" w:rsidP="00C80808">
            <w:pPr>
              <w:shd w:val="clear" w:color="auto" w:fill="FFFFFF"/>
              <w:spacing w:after="0" w:line="360" w:lineRule="auto"/>
              <w:ind w:left="-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081FE5" wp14:editId="4CBC605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250825</wp:posOffset>
                      </wp:positionV>
                      <wp:extent cx="6003925" cy="0"/>
                      <wp:effectExtent l="0" t="0" r="1587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9.75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3. Масло оливковое.</w:t>
            </w:r>
          </w:p>
        </w:tc>
        <w:tc>
          <w:tcPr>
            <w:tcW w:w="4606" w:type="dxa"/>
          </w:tcPr>
          <w:p w:rsidR="001947A4" w:rsidRDefault="001947A4" w:rsidP="00C80808">
            <w:pPr>
              <w:shd w:val="clear" w:color="auto" w:fill="FFFFFF"/>
              <w:spacing w:after="0" w:line="360" w:lineRule="auto"/>
              <w:ind w:left="-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Типы выпускаемой продукции:</w:t>
            </w:r>
          </w:p>
          <w:p w:rsidR="001947A4" w:rsidRDefault="001947A4" w:rsidP="00C80808">
            <w:pPr>
              <w:shd w:val="clear" w:color="auto" w:fill="FFFFFF"/>
              <w:spacing w:after="0" w:line="360" w:lineRule="auto"/>
              <w:ind w:left="-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1) масло подсолнечное;</w:t>
            </w:r>
          </w:p>
          <w:p w:rsidR="001947A4" w:rsidRDefault="001947A4" w:rsidP="00C80808">
            <w:pPr>
              <w:shd w:val="clear" w:color="auto" w:fill="FFFFFF"/>
              <w:spacing w:after="0" w:line="360" w:lineRule="auto"/>
              <w:ind w:left="-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2) масло сливочное;</w:t>
            </w:r>
          </w:p>
          <w:p w:rsidR="001947A4" w:rsidRDefault="001947A4" w:rsidP="00C80808">
            <w:pPr>
              <w:shd w:val="clear" w:color="auto" w:fill="FFFFFF"/>
              <w:spacing w:after="0" w:line="360" w:lineRule="auto"/>
              <w:ind w:left="-2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3) масло оливковое.</w:t>
            </w:r>
          </w:p>
        </w:tc>
      </w:tr>
    </w:tbl>
    <w:p w:rsidR="0058447A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(15) В тексте следует избегать абзацев, состоящих из 1 предложения и тем более нескольких таких абзацев, следующих подряд. 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 тексте используются выделения: </w:t>
      </w:r>
      <w:r w:rsidRPr="0052675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светлый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675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курсив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52675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полужирный курсив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52675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полужирный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52675F">
        <w:rPr>
          <w:rFonts w:ascii="Times New Roman" w:eastAsia="Times New Roman" w:hAnsi="Times New Roman" w:cs="Times New Roman"/>
          <w:iCs/>
          <w:spacing w:val="40"/>
          <w:sz w:val="24"/>
          <w:szCs w:val="24"/>
          <w:bdr w:val="none" w:sz="0" w:space="0" w:color="auto" w:frame="1"/>
          <w:lang w:eastAsia="ru-RU"/>
        </w:rPr>
        <w:t>Разрядка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52675F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подчеркивание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не используются. Заголовки не разбиваются искусственно на несколько строк.</w:t>
      </w:r>
    </w:p>
    <w:p w:rsidR="001947A4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(16) Буква «ё» в тексте не используется, за исключением случаев, когда необходимо предупредить неверное чтение слова.  </w:t>
      </w:r>
    </w:p>
    <w:p w:rsidR="001947A4" w:rsidRPr="00894102" w:rsidRDefault="001947A4" w:rsidP="001947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936562" w:rsidRPr="002363E0" w:rsidRDefault="00936562" w:rsidP="00936562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Образец </w:t>
      </w:r>
      <w:r w:rsidRPr="002363E0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оформления статьи</w:t>
      </w:r>
    </w:p>
    <w:p w:rsidR="00936562" w:rsidRDefault="00936562" w:rsidP="0093656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:rsidR="00936562" w:rsidRPr="00D1042D" w:rsidRDefault="00936562" w:rsidP="009365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042D">
        <w:rPr>
          <w:rFonts w:ascii="Times New Roman" w:hAnsi="Times New Roman" w:cs="Times New Roman"/>
          <w:b/>
          <w:i/>
          <w:sz w:val="24"/>
          <w:szCs w:val="24"/>
        </w:rPr>
        <w:t xml:space="preserve">О.В. Березина, </w:t>
      </w:r>
      <w:proofErr w:type="spellStart"/>
      <w:r w:rsidRPr="00D1042D">
        <w:rPr>
          <w:rFonts w:ascii="Times New Roman" w:hAnsi="Times New Roman" w:cs="Times New Roman"/>
          <w:b/>
          <w:i/>
          <w:sz w:val="24"/>
          <w:szCs w:val="24"/>
        </w:rPr>
        <w:t>С.А</w:t>
      </w:r>
      <w:proofErr w:type="spellEnd"/>
      <w:r w:rsidRPr="00D1042D">
        <w:rPr>
          <w:rFonts w:ascii="Times New Roman" w:hAnsi="Times New Roman" w:cs="Times New Roman"/>
          <w:b/>
          <w:i/>
          <w:sz w:val="24"/>
          <w:szCs w:val="24"/>
        </w:rPr>
        <w:t>. Воеводина</w:t>
      </w:r>
    </w:p>
    <w:p w:rsidR="00936562" w:rsidRPr="00D1042D" w:rsidRDefault="00936562" w:rsidP="00936562">
      <w:pPr>
        <w:rPr>
          <w:rFonts w:ascii="Times New Roman" w:hAnsi="Times New Roman" w:cs="Times New Roman"/>
          <w:sz w:val="24"/>
          <w:szCs w:val="24"/>
        </w:rPr>
      </w:pPr>
    </w:p>
    <w:p w:rsidR="00936562" w:rsidRPr="00D1042D" w:rsidRDefault="00936562" w:rsidP="009365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2D">
        <w:rPr>
          <w:rFonts w:ascii="Times New Roman" w:hAnsi="Times New Roman" w:cs="Times New Roman"/>
          <w:b/>
          <w:sz w:val="24"/>
          <w:szCs w:val="24"/>
        </w:rPr>
        <w:t>ЖИЗНЕННЫЙ ПУТЬ ЛИЧНОСТИ КАК ФАКТОР ИНДИВИДУАЛЬНОЙ ПРОДОЛЖИТЕЛЬНОСТИ ЖИЗНИ</w:t>
      </w:r>
    </w:p>
    <w:p w:rsidR="00936562" w:rsidRPr="00D1042D" w:rsidRDefault="00936562" w:rsidP="0093656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042D">
        <w:rPr>
          <w:rFonts w:ascii="Times New Roman" w:hAnsi="Times New Roman" w:cs="Times New Roman"/>
          <w:b/>
          <w:sz w:val="24"/>
          <w:szCs w:val="24"/>
          <w:lang w:val="en-US"/>
        </w:rPr>
        <w:t>LIFE PATH OF THE PERSON AS A FACTOR OF THE HUMAN’S LIFESPAN</w:t>
      </w:r>
    </w:p>
    <w:p w:rsidR="00936562" w:rsidRPr="00D1042D" w:rsidRDefault="00936562" w:rsidP="009365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42D">
        <w:rPr>
          <w:rFonts w:ascii="Times New Roman" w:hAnsi="Times New Roman" w:cs="Times New Roman"/>
          <w:i/>
          <w:sz w:val="24"/>
          <w:szCs w:val="24"/>
        </w:rPr>
        <w:t xml:space="preserve">БЕРЕЗИНА </w:t>
      </w:r>
      <w:r w:rsidRPr="00D1042D">
        <w:rPr>
          <w:rFonts w:ascii="Times New Roman" w:hAnsi="Times New Roman" w:cs="Times New Roman"/>
          <w:i/>
          <w:iCs/>
          <w:sz w:val="24"/>
          <w:szCs w:val="24"/>
        </w:rPr>
        <w:t>Ольга Владимировна</w:t>
      </w:r>
      <w:r w:rsidRPr="00D1042D">
        <w:rPr>
          <w:rFonts w:ascii="Times New Roman" w:hAnsi="Times New Roman" w:cs="Times New Roman"/>
          <w:i/>
          <w:sz w:val="24"/>
          <w:szCs w:val="24"/>
        </w:rPr>
        <w:t xml:space="preserve"> — доктор психологических наук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footnoteReference w:id="1"/>
      </w:r>
      <w:r w:rsidRPr="00D1042D">
        <w:rPr>
          <w:rFonts w:ascii="Times New Roman" w:hAnsi="Times New Roman" w:cs="Times New Roman"/>
          <w:i/>
          <w:sz w:val="24"/>
          <w:szCs w:val="24"/>
        </w:rPr>
        <w:t>, профессор, профессор кафедры научных основ экстремальной психологии Московского государственного психолого-педагогического университета (</w:t>
      </w: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1042D">
        <w:rPr>
          <w:rFonts w:ascii="Times New Roman" w:hAnsi="Times New Roman" w:cs="Times New Roman"/>
          <w:i/>
          <w:sz w:val="24"/>
          <w:szCs w:val="24"/>
        </w:rPr>
        <w:t>-</w:t>
      </w: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1042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olvladberez</w:t>
      </w:r>
      <w:proofErr w:type="spellEnd"/>
      <w:r w:rsidRPr="00D1042D">
        <w:rPr>
          <w:rFonts w:ascii="Times New Roman" w:hAnsi="Times New Roman" w:cs="Times New Roman"/>
          <w:i/>
          <w:sz w:val="24"/>
          <w:szCs w:val="24"/>
        </w:rPr>
        <w:t>@</w:t>
      </w: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Pr="00D1042D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D1042D">
        <w:rPr>
          <w:rFonts w:ascii="Times New Roman" w:hAnsi="Times New Roman" w:cs="Times New Roman"/>
          <w:i/>
          <w:sz w:val="24"/>
          <w:szCs w:val="24"/>
        </w:rPr>
        <w:t>)</w:t>
      </w:r>
    </w:p>
    <w:p w:rsidR="00936562" w:rsidRPr="00D1042D" w:rsidRDefault="00936562" w:rsidP="009365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42D">
        <w:rPr>
          <w:rFonts w:ascii="Times New Roman" w:hAnsi="Times New Roman" w:cs="Times New Roman"/>
          <w:i/>
          <w:sz w:val="24"/>
          <w:szCs w:val="24"/>
        </w:rPr>
        <w:t>ВОЕВОДИНА</w:t>
      </w:r>
      <w:r w:rsidRPr="00D1042D">
        <w:rPr>
          <w:rFonts w:ascii="Times New Roman" w:hAnsi="Times New Roman" w:cs="Times New Roman"/>
          <w:sz w:val="24"/>
          <w:szCs w:val="24"/>
        </w:rPr>
        <w:t xml:space="preserve"> </w:t>
      </w:r>
      <w:r w:rsidRPr="00D104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Светлана Алексеевна</w:t>
      </w:r>
      <w:r w:rsidRPr="00D1042D">
        <w:rPr>
          <w:rFonts w:ascii="Times New Roman" w:hAnsi="Times New Roman" w:cs="Times New Roman"/>
          <w:i/>
          <w:sz w:val="24"/>
          <w:szCs w:val="24"/>
        </w:rPr>
        <w:t xml:space="preserve"> — кандидат социологических наук, доцент Департамента социологии, истории и философии </w:t>
      </w:r>
      <w:proofErr w:type="spellStart"/>
      <w:r w:rsidRPr="00D1042D">
        <w:rPr>
          <w:rFonts w:ascii="Times New Roman" w:hAnsi="Times New Roman" w:cs="Times New Roman"/>
          <w:i/>
          <w:sz w:val="24"/>
          <w:szCs w:val="24"/>
        </w:rPr>
        <w:t>ФГОБУ</w:t>
      </w:r>
      <w:proofErr w:type="spellEnd"/>
      <w:r w:rsidRPr="00D1042D">
        <w:rPr>
          <w:rFonts w:ascii="Times New Roman" w:hAnsi="Times New Roman" w:cs="Times New Roman"/>
          <w:i/>
          <w:sz w:val="24"/>
          <w:szCs w:val="24"/>
        </w:rPr>
        <w:t xml:space="preserve"> ВО «Финансовый университет при Правительстве Российской Федерации»</w:t>
      </w:r>
      <w:r w:rsidRPr="00D1042D">
        <w:rPr>
          <w:rFonts w:ascii="Times New Roman" w:hAnsi="Times New Roman" w:cs="Times New Roman"/>
          <w:sz w:val="24"/>
          <w:szCs w:val="24"/>
        </w:rPr>
        <w:t xml:space="preserve"> </w:t>
      </w:r>
      <w:r w:rsidRPr="00D1042D">
        <w:rPr>
          <w:rFonts w:ascii="Times New Roman" w:hAnsi="Times New Roman" w:cs="Times New Roman"/>
          <w:i/>
          <w:sz w:val="24"/>
          <w:szCs w:val="24"/>
        </w:rPr>
        <w:t>(e</w:t>
      </w:r>
      <w:r w:rsidRPr="00D104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1042D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D1042D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svetlana</w:t>
      </w:r>
      <w:proofErr w:type="spellEnd"/>
      <w:r w:rsidRPr="00D1042D">
        <w:rPr>
          <w:rFonts w:ascii="Times New Roman" w:hAnsi="Times New Roman" w:cs="Times New Roman"/>
          <w:i/>
          <w:sz w:val="24"/>
          <w:szCs w:val="24"/>
        </w:rPr>
        <w:t>voevodina@yandex.ru)</w:t>
      </w:r>
    </w:p>
    <w:p w:rsidR="00936562" w:rsidRPr="00D1042D" w:rsidRDefault="00936562" w:rsidP="0093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BEREZINA</w:t>
      </w:r>
      <w:r w:rsidRPr="00D1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1042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Olga </w:t>
      </w:r>
      <w:proofErr w:type="spellStart"/>
      <w:r w:rsidRPr="00D1042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Vladimirovna</w:t>
      </w:r>
      <w:proofErr w:type="spellEnd"/>
      <w:r w:rsidRPr="008D295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— </w:t>
      </w: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Doctor of Psychological Sciences</w:t>
      </w:r>
      <w:r>
        <w:rPr>
          <w:rStyle w:val="a4"/>
          <w:rFonts w:ascii="Times New Roman" w:hAnsi="Times New Roman" w:cs="Times New Roman"/>
          <w:i/>
          <w:sz w:val="24"/>
          <w:szCs w:val="24"/>
          <w:lang w:val="en-US"/>
        </w:rPr>
        <w:footnoteReference w:id="2"/>
      </w: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Professor, Department of Scientific Basis of Extreme Psychology, Moscow State University of Psychology and Education (e-mail: </w:t>
      </w:r>
      <w:proofErr w:type="spellStart"/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olvladberez</w:t>
      </w:r>
      <w:proofErr w:type="spellEnd"/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@list.ru)</w:t>
      </w:r>
    </w:p>
    <w:p w:rsidR="00936562" w:rsidRPr="00D1042D" w:rsidRDefault="00936562" w:rsidP="009365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VOEVODINA</w:t>
      </w:r>
      <w:proofErr w:type="spellEnd"/>
      <w:r w:rsidRPr="00D10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042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Svetlana </w:t>
      </w:r>
      <w:proofErr w:type="spellStart"/>
      <w:r w:rsidRPr="00D1042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Alekseevna</w:t>
      </w:r>
      <w:proofErr w:type="spellEnd"/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Candidate of Sociology, Associate Professor of the Department of Sociology, History and Philosophy, Federal State Educational Establishment of Finance University under the Government of the Russian Federation</w:t>
      </w:r>
      <w:r w:rsidRPr="00D10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(e-mail: </w:t>
      </w:r>
      <w:proofErr w:type="spellStart"/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svetlanavoevodina</w:t>
      </w:r>
      <w:proofErr w:type="spellEnd"/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@yandex.ru)</w:t>
      </w:r>
    </w:p>
    <w:p w:rsidR="00936562" w:rsidRPr="00D1042D" w:rsidRDefault="00936562" w:rsidP="009365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42D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D1042D">
        <w:rPr>
          <w:rFonts w:ascii="Times New Roman" w:hAnsi="Times New Roman" w:cs="Times New Roman"/>
          <w:i/>
          <w:sz w:val="24"/>
          <w:szCs w:val="24"/>
        </w:rPr>
        <w:t xml:space="preserve">. Актуальность проблемы увеличения индивидуальной продолжительности жизни психологическими методами обусловлена субъективными и объективными (ожидаемой пенсионной реформой) факторами. Целью исследования выступает анализ влияния различий в характеристиках жизненного пути на продолжительность жизни монозиготных близнецов. Используется метод естественного эксперимента — метод контрольного близнеца. Проведено обследование 100 пар монозиготных близнецов. Особенности жизненного пути изучались посредством специальной анкеты, которую заполняли родственники близнецов. Для оценки влияния использовался однофакторный дисперсионный анализ </w:t>
      </w: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ANOVA</w:t>
      </w:r>
      <w:r w:rsidRPr="00D1042D">
        <w:rPr>
          <w:rFonts w:ascii="Times New Roman" w:hAnsi="Times New Roman" w:cs="Times New Roman"/>
          <w:i/>
          <w:sz w:val="24"/>
          <w:szCs w:val="24"/>
        </w:rPr>
        <w:t xml:space="preserve">. Как показало исследование, на продолжительность жизни в нашей стране в </w:t>
      </w: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1042D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D1042D">
        <w:rPr>
          <w:rFonts w:ascii="Times New Roman" w:hAnsi="Times New Roman" w:cs="Times New Roman"/>
          <w:i/>
          <w:sz w:val="24"/>
          <w:szCs w:val="24"/>
        </w:rPr>
        <w:t xml:space="preserve"> веках влияли те же факторы жизненного пути, что и в других странах, среди них: 1) повышение образовательного уровня, 2) карьерный  рост, 3) переезд в более крупный населенный пункт.</w:t>
      </w:r>
    </w:p>
    <w:p w:rsidR="00936562" w:rsidRPr="00D1042D" w:rsidRDefault="00936562" w:rsidP="009365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42D">
        <w:rPr>
          <w:rFonts w:ascii="Times New Roman" w:hAnsi="Times New Roman" w:cs="Times New Roman"/>
          <w:b/>
          <w:i/>
          <w:sz w:val="24"/>
          <w:szCs w:val="24"/>
        </w:rPr>
        <w:t>Ключевые слова.</w:t>
      </w:r>
      <w:r w:rsidRPr="00D1042D">
        <w:rPr>
          <w:rFonts w:ascii="Times New Roman" w:hAnsi="Times New Roman" w:cs="Times New Roman"/>
          <w:i/>
          <w:sz w:val="24"/>
          <w:szCs w:val="24"/>
        </w:rPr>
        <w:t xml:space="preserve"> Индивидуальная продолжительность жизни, жизненный путь, личность, близнецовый метод, образование, психологические факторы.</w:t>
      </w:r>
    </w:p>
    <w:p w:rsidR="00936562" w:rsidRPr="00F20D79" w:rsidRDefault="00936562" w:rsidP="009365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0D79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F20D79">
        <w:rPr>
          <w:rStyle w:val="a4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F20D7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F20D79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Nowadays the problem of increasing longevity 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>by psychological methods</w:t>
      </w:r>
      <w:r w:rsidRPr="00F20D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>derives from a number of different subjective and objective (e.g. expected pension reform) factors.</w:t>
      </w:r>
      <w:r w:rsidRPr="00F20D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20D7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The present study examines how the differences in the characteristics of the life path affect the lifespan of </w:t>
      </w:r>
      <w:proofErr w:type="spellStart"/>
      <w:r w:rsidRPr="00F20D7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monogerminal</w:t>
      </w:r>
      <w:proofErr w:type="spellEnd"/>
      <w:r w:rsidRPr="00F20D7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twins.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Based on research findings of the method of natural experiment we investigated 100 couples of </w:t>
      </w:r>
      <w:proofErr w:type="spellStart"/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>monogerminal</w:t>
      </w:r>
      <w:proofErr w:type="spellEnd"/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twins.</w:t>
      </w:r>
      <w:r w:rsidRPr="00F20D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Features of the life path were studied through a special questionnaire, which was filled in by </w:t>
      </w:r>
      <w:proofErr w:type="gramStart"/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>twins</w:t>
      </w:r>
      <w:proofErr w:type="gramEnd"/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relatives.</w:t>
      </w:r>
      <w:r w:rsidRPr="00F20D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20D79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The analysis of variance (one-way ANOVA) is used to determine whether there are any statistically significant differences between the life path factors.</w:t>
      </w:r>
      <w:r w:rsidRPr="00F20D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20D7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Our findings suggest that in our country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XX</w:t>
      </w:r>
      <w:r w:rsidRPr="00424D37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>XIX centuries</w:t>
      </w:r>
      <w:r w:rsidRPr="00F20D79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longevity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was influenced by the same factors as in other countries. Revealed factors are: 1) improving the level of education; 2) career growth; 3) moving to a larger settlement.</w:t>
      </w:r>
    </w:p>
    <w:p w:rsidR="00936562" w:rsidRPr="00F20D79" w:rsidRDefault="00936562" w:rsidP="009365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0D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Keywords: 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>human’s lifespan,</w:t>
      </w:r>
      <w:r w:rsidRPr="00F20D7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life path, person,</w:t>
      </w:r>
      <w:r w:rsidRPr="00F20D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twin method, education, psychological factors.</w:t>
      </w:r>
    </w:p>
    <w:p w:rsidR="001947A4" w:rsidRPr="00936562" w:rsidRDefault="001947A4" w:rsidP="009365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</w:pPr>
      <w:bookmarkStart w:id="1" w:name="_GoBack"/>
      <w:bookmarkEnd w:id="1"/>
    </w:p>
    <w:sectPr w:rsidR="001947A4" w:rsidRPr="0093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62" w:rsidRDefault="00936562" w:rsidP="00936562">
      <w:pPr>
        <w:spacing w:after="0" w:line="240" w:lineRule="auto"/>
      </w:pPr>
      <w:r>
        <w:separator/>
      </w:r>
    </w:p>
  </w:endnote>
  <w:endnote w:type="continuationSeparator" w:id="0">
    <w:p w:rsidR="00936562" w:rsidRDefault="00936562" w:rsidP="009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62" w:rsidRDefault="00936562" w:rsidP="00936562">
      <w:pPr>
        <w:spacing w:after="0" w:line="240" w:lineRule="auto"/>
      </w:pPr>
      <w:r>
        <w:separator/>
      </w:r>
    </w:p>
  </w:footnote>
  <w:footnote w:type="continuationSeparator" w:id="0">
    <w:p w:rsidR="00936562" w:rsidRDefault="00936562" w:rsidP="00936562">
      <w:pPr>
        <w:spacing w:after="0" w:line="240" w:lineRule="auto"/>
      </w:pPr>
      <w:r>
        <w:continuationSeparator/>
      </w:r>
    </w:p>
  </w:footnote>
  <w:footnote w:id="1">
    <w:p w:rsidR="00936562" w:rsidRPr="008D2952" w:rsidRDefault="00936562" w:rsidP="00936562">
      <w:pPr>
        <w:pStyle w:val="a6"/>
        <w:rPr>
          <w:rFonts w:ascii="Times New Roman" w:hAnsi="Times New Roman" w:cs="Times New Roman"/>
        </w:rPr>
      </w:pPr>
      <w:r w:rsidRPr="008D2952">
        <w:rPr>
          <w:rStyle w:val="a4"/>
          <w:rFonts w:ascii="Times New Roman" w:hAnsi="Times New Roman" w:cs="Times New Roman"/>
        </w:rPr>
        <w:footnoteRef/>
      </w:r>
      <w:r w:rsidRPr="008D2952">
        <w:rPr>
          <w:rFonts w:ascii="Times New Roman" w:hAnsi="Times New Roman" w:cs="Times New Roman"/>
        </w:rPr>
        <w:t xml:space="preserve"> Ученая степень полностью приводится, без сокращений.</w:t>
      </w:r>
    </w:p>
  </w:footnote>
  <w:footnote w:id="2">
    <w:p w:rsidR="00936562" w:rsidRPr="00B47A30" w:rsidRDefault="00936562" w:rsidP="00936562">
      <w:pPr>
        <w:spacing w:after="0"/>
        <w:rPr>
          <w:rFonts w:ascii="Times New Roman" w:hAnsi="Times New Roman" w:cs="Times New Roman"/>
          <w:lang w:val="en-US"/>
        </w:rPr>
      </w:pPr>
      <w:r w:rsidRPr="00B47A30">
        <w:rPr>
          <w:rStyle w:val="a4"/>
          <w:rFonts w:ascii="Times New Roman" w:hAnsi="Times New Roman" w:cs="Times New Roman"/>
        </w:rPr>
        <w:footnoteRef/>
      </w:r>
      <w:r w:rsidRPr="00B47A30">
        <w:rPr>
          <w:rFonts w:ascii="Times New Roman" w:hAnsi="Times New Roman" w:cs="Times New Roman"/>
        </w:rPr>
        <w:t xml:space="preserve"> Написание на английском языке: аспирант — </w:t>
      </w:r>
      <w:r w:rsidRPr="00B47A30">
        <w:rPr>
          <w:rFonts w:ascii="Times New Roman" w:hAnsi="Times New Roman" w:cs="Times New Roman"/>
          <w:lang w:val="en-US"/>
        </w:rPr>
        <w:t>Postgraduate</w:t>
      </w:r>
      <w:r w:rsidRPr="00B47A30">
        <w:rPr>
          <w:rFonts w:ascii="Times New Roman" w:hAnsi="Times New Roman" w:cs="Times New Roman"/>
        </w:rPr>
        <w:t xml:space="preserve"> </w:t>
      </w:r>
      <w:r w:rsidRPr="00B47A30">
        <w:rPr>
          <w:rFonts w:ascii="Times New Roman" w:hAnsi="Times New Roman" w:cs="Times New Roman"/>
          <w:lang w:val="en-US"/>
        </w:rPr>
        <w:t>Student</w:t>
      </w:r>
      <w:r w:rsidRPr="00B47A30">
        <w:rPr>
          <w:rFonts w:ascii="Times New Roman" w:hAnsi="Times New Roman" w:cs="Times New Roman"/>
        </w:rPr>
        <w:t xml:space="preserve">; доктор наук — </w:t>
      </w:r>
      <w:r w:rsidRPr="00B47A30">
        <w:rPr>
          <w:rFonts w:ascii="Times New Roman" w:hAnsi="Times New Roman" w:cs="Times New Roman"/>
          <w:lang w:val="en-US"/>
        </w:rPr>
        <w:t>Doctor</w:t>
      </w:r>
      <w:r w:rsidRPr="00B47A30">
        <w:rPr>
          <w:rFonts w:ascii="Times New Roman" w:hAnsi="Times New Roman" w:cs="Times New Roman"/>
        </w:rPr>
        <w:t xml:space="preserve"> </w:t>
      </w:r>
      <w:r w:rsidRPr="00B47A30">
        <w:rPr>
          <w:rFonts w:ascii="Times New Roman" w:hAnsi="Times New Roman" w:cs="Times New Roman"/>
          <w:lang w:val="en-US"/>
        </w:rPr>
        <w:t>of</w:t>
      </w:r>
      <w:r w:rsidRPr="00B47A30">
        <w:rPr>
          <w:rFonts w:ascii="Times New Roman" w:hAnsi="Times New Roman" w:cs="Times New Roman"/>
        </w:rPr>
        <w:t xml:space="preserve"> … </w:t>
      </w:r>
      <w:r w:rsidRPr="00B47A30">
        <w:rPr>
          <w:rFonts w:ascii="Times New Roman" w:hAnsi="Times New Roman" w:cs="Times New Roman"/>
          <w:lang w:val="en-US"/>
        </w:rPr>
        <w:t xml:space="preserve">(Economics\Sociological Science\Juridical Science); </w:t>
      </w:r>
      <w:r w:rsidRPr="00B47A30">
        <w:rPr>
          <w:rFonts w:ascii="Times New Roman" w:hAnsi="Times New Roman" w:cs="Times New Roman"/>
        </w:rPr>
        <w:t>доцент</w:t>
      </w:r>
      <w:r w:rsidRPr="00B47A30">
        <w:rPr>
          <w:rFonts w:ascii="Times New Roman" w:hAnsi="Times New Roman" w:cs="Times New Roman"/>
          <w:lang w:val="en-US"/>
        </w:rPr>
        <w:t xml:space="preserve"> — Associate Professor; </w:t>
      </w:r>
      <w:r w:rsidRPr="00B47A30">
        <w:rPr>
          <w:rFonts w:ascii="Times New Roman" w:hAnsi="Times New Roman" w:cs="Times New Roman"/>
        </w:rPr>
        <w:t>кандидат</w:t>
      </w:r>
      <w:r w:rsidRPr="00B47A30">
        <w:rPr>
          <w:rFonts w:ascii="Times New Roman" w:hAnsi="Times New Roman" w:cs="Times New Roman"/>
          <w:lang w:val="en-US"/>
        </w:rPr>
        <w:t xml:space="preserve"> </w:t>
      </w:r>
      <w:r w:rsidRPr="00B47A30">
        <w:rPr>
          <w:rFonts w:ascii="Times New Roman" w:hAnsi="Times New Roman" w:cs="Times New Roman"/>
        </w:rPr>
        <w:t>наук</w:t>
      </w:r>
      <w:r w:rsidRPr="00B47A30">
        <w:rPr>
          <w:rFonts w:ascii="Times New Roman" w:hAnsi="Times New Roman" w:cs="Times New Roman"/>
          <w:lang w:val="en-US"/>
        </w:rPr>
        <w:t xml:space="preserve"> — Candidate of … (Economics\Sociological Science\Juridical Science); </w:t>
      </w:r>
      <w:r w:rsidRPr="00B47A30">
        <w:rPr>
          <w:rFonts w:ascii="Times New Roman" w:hAnsi="Times New Roman" w:cs="Times New Roman"/>
        </w:rPr>
        <w:t>профессор</w:t>
      </w:r>
      <w:r w:rsidRPr="00B47A30">
        <w:rPr>
          <w:rFonts w:ascii="Times New Roman" w:hAnsi="Times New Roman" w:cs="Times New Roman"/>
          <w:lang w:val="en-US"/>
        </w:rPr>
        <w:t xml:space="preserve"> — Professor; </w:t>
      </w:r>
      <w:r w:rsidRPr="00B47A30">
        <w:rPr>
          <w:rFonts w:ascii="Times New Roman" w:hAnsi="Times New Roman" w:cs="Times New Roman"/>
        </w:rPr>
        <w:t>старший</w:t>
      </w:r>
      <w:r w:rsidRPr="00B47A30">
        <w:rPr>
          <w:rFonts w:ascii="Times New Roman" w:hAnsi="Times New Roman" w:cs="Times New Roman"/>
          <w:lang w:val="en-US"/>
        </w:rPr>
        <w:t xml:space="preserve"> </w:t>
      </w:r>
      <w:r w:rsidRPr="00B47A30">
        <w:rPr>
          <w:rFonts w:ascii="Times New Roman" w:hAnsi="Times New Roman" w:cs="Times New Roman"/>
        </w:rPr>
        <w:t>преподаватель</w:t>
      </w:r>
      <w:r w:rsidRPr="00B47A30">
        <w:rPr>
          <w:rFonts w:ascii="Times New Roman" w:hAnsi="Times New Roman" w:cs="Times New Roman"/>
          <w:lang w:val="en-US"/>
        </w:rPr>
        <w:t xml:space="preserve"> — Senior Lecturer.</w:t>
      </w:r>
    </w:p>
    <w:p w:rsidR="00936562" w:rsidRPr="00B47A30" w:rsidRDefault="00936562" w:rsidP="00936562">
      <w:pPr>
        <w:pStyle w:val="a6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4"/>
    <w:rsid w:val="000F4A3C"/>
    <w:rsid w:val="001947A4"/>
    <w:rsid w:val="002E0586"/>
    <w:rsid w:val="00424D37"/>
    <w:rsid w:val="0058447A"/>
    <w:rsid w:val="005B69FD"/>
    <w:rsid w:val="005D7659"/>
    <w:rsid w:val="007934F5"/>
    <w:rsid w:val="00806EC2"/>
    <w:rsid w:val="00936562"/>
    <w:rsid w:val="009B0114"/>
    <w:rsid w:val="009F5F67"/>
    <w:rsid w:val="00BA73FD"/>
    <w:rsid w:val="00C60939"/>
    <w:rsid w:val="00EB42D5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47A4"/>
    <w:rPr>
      <w:i/>
      <w:iCs/>
    </w:rPr>
  </w:style>
  <w:style w:type="character" w:styleId="a4">
    <w:name w:val="footnote reference"/>
    <w:basedOn w:val="a0"/>
    <w:uiPriority w:val="99"/>
    <w:semiHidden/>
    <w:unhideWhenUsed/>
    <w:rsid w:val="001947A4"/>
    <w:rPr>
      <w:vertAlign w:val="superscript"/>
    </w:rPr>
  </w:style>
  <w:style w:type="character" w:styleId="a5">
    <w:name w:val="Subtle Emphasis"/>
    <w:basedOn w:val="a0"/>
    <w:uiPriority w:val="19"/>
    <w:qFormat/>
    <w:rsid w:val="001947A4"/>
    <w:rPr>
      <w:i/>
      <w:iCs/>
      <w:color w:val="808080" w:themeColor="text1" w:themeTint="7F"/>
    </w:rPr>
  </w:style>
  <w:style w:type="paragraph" w:styleId="a6">
    <w:name w:val="footnote text"/>
    <w:basedOn w:val="a"/>
    <w:link w:val="a7"/>
    <w:uiPriority w:val="99"/>
    <w:semiHidden/>
    <w:unhideWhenUsed/>
    <w:rsid w:val="0093656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65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47A4"/>
    <w:rPr>
      <w:i/>
      <w:iCs/>
    </w:rPr>
  </w:style>
  <w:style w:type="character" w:styleId="a4">
    <w:name w:val="footnote reference"/>
    <w:basedOn w:val="a0"/>
    <w:uiPriority w:val="99"/>
    <w:semiHidden/>
    <w:unhideWhenUsed/>
    <w:rsid w:val="001947A4"/>
    <w:rPr>
      <w:vertAlign w:val="superscript"/>
    </w:rPr>
  </w:style>
  <w:style w:type="character" w:styleId="a5">
    <w:name w:val="Subtle Emphasis"/>
    <w:basedOn w:val="a0"/>
    <w:uiPriority w:val="19"/>
    <w:qFormat/>
    <w:rsid w:val="001947A4"/>
    <w:rPr>
      <w:i/>
      <w:iCs/>
      <w:color w:val="808080" w:themeColor="text1" w:themeTint="7F"/>
    </w:rPr>
  </w:style>
  <w:style w:type="paragraph" w:styleId="a6">
    <w:name w:val="footnote text"/>
    <w:basedOn w:val="a"/>
    <w:link w:val="a7"/>
    <w:uiPriority w:val="99"/>
    <w:semiHidden/>
    <w:unhideWhenUsed/>
    <w:rsid w:val="0093656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6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5C1FF8-5B92-4EDB-86BB-0DDE8E2D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УРИЛ</cp:lastModifiedBy>
  <cp:revision>6</cp:revision>
  <dcterms:created xsi:type="dcterms:W3CDTF">2018-10-25T09:47:00Z</dcterms:created>
  <dcterms:modified xsi:type="dcterms:W3CDTF">2022-08-30T11:57:00Z</dcterms:modified>
</cp:coreProperties>
</file>